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after="0" w:line="276" w:lineRule="auto"/>
        <w:jc w:val="left"/>
        <w:rPr>
          <w:rFonts w:ascii="Century Gothic" w:cs="Century Gothic" w:eastAsia="Century Gothic" w:hAnsi="Century Gothic"/>
        </w:rPr>
      </w:pP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81313"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14450"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309688" cy="400050"/>
                        </a:xfrm>
                        <a:prstGeom prst="rect"/>
                        <a:ln/>
                      </pic:spPr>
                    </pic:pic>
                  </a:graphicData>
                </a:graphic>
              </wp:anchor>
            </w:drawing>
          </mc:Fallback>
        </mc:AlternateContent>
      </w:r>
      <w:r w:rsidDel="00000000" w:rsidR="00000000" w:rsidRPr="00000000">
        <w:rPr>
          <w:rtl w:val="0"/>
        </w:rPr>
      </w:r>
    </w:p>
    <w:tbl>
      <w:tblPr>
        <w:tblStyle w:val="Table1"/>
        <w:tblW w:w="1608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2310"/>
        <w:gridCol w:w="2310"/>
        <w:gridCol w:w="2310"/>
        <w:gridCol w:w="2310"/>
        <w:gridCol w:w="2310"/>
        <w:gridCol w:w="2310"/>
        <w:tblGridChange w:id="0">
          <w:tblGrid>
            <w:gridCol w:w="2220"/>
            <w:gridCol w:w="2310"/>
            <w:gridCol w:w="2310"/>
            <w:gridCol w:w="2310"/>
            <w:gridCol w:w="2310"/>
            <w:gridCol w:w="2310"/>
            <w:gridCol w:w="2310"/>
          </w:tblGrid>
        </w:tblGridChange>
      </w:tblGrid>
      <w:tr>
        <w:trPr>
          <w:cantSplit w:val="0"/>
          <w:trHeight w:val="160" w:hRule="atLeast"/>
          <w:tblHeader w:val="0"/>
        </w:trPr>
        <w:tc>
          <w:tcPr>
            <w:tcBorders>
              <w:top w:color="000000" w:space="0" w:sz="0" w:val="nil"/>
              <w:left w:color="000000" w:space="0" w:sz="0" w:val="nil"/>
              <w:bottom w:color="ffffff" w:space="0" w:sz="8" w:val="single"/>
              <w:right w:color="000000" w:space="0" w:sz="0" w:val="nil"/>
            </w:tcBorders>
            <w:vAlign w:val="center"/>
          </w:tcPr>
          <w:p w:rsidR="00000000" w:rsidDel="00000000" w:rsidP="00000000" w:rsidRDefault="00000000" w:rsidRPr="00000000" w14:paraId="00000003">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F2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4">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5">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1</w:t>
            </w:r>
          </w:p>
          <w:p w:rsidR="00000000" w:rsidDel="00000000" w:rsidP="00000000" w:rsidRDefault="00000000" w:rsidRPr="00000000" w14:paraId="00000006">
            <w:pPr>
              <w:jc w:val="center"/>
              <w:rPr>
                <w:rFonts w:ascii="Walter Turncoat" w:cs="Walter Turncoat" w:eastAsia="Walter Turncoat" w:hAnsi="Walter Turncoat"/>
                <w:b w:val="1"/>
                <w:color w:val="ffffff"/>
                <w:sz w:val="24"/>
                <w:szCs w:val="24"/>
              </w:rPr>
            </w:pPr>
            <w:r w:rsidDel="00000000" w:rsidR="00000000" w:rsidRPr="00000000">
              <w:rPr>
                <w:rtl w:val="0"/>
              </w:rPr>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7">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8">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9">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A">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3</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B">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C">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4</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D">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E">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5</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F">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10">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6</w:t>
            </w:r>
          </w:p>
        </w:tc>
      </w:tr>
      <w:tr>
        <w:trPr>
          <w:cantSplit w:val="0"/>
          <w:trHeight w:val="195" w:hRule="atLeast"/>
          <w:tblHeader w:val="0"/>
        </w:trPr>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1">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2">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3">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4">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5">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6">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7">
            <w:pPr>
              <w:rPr>
                <w:rFonts w:ascii="Walter Turncoat" w:cs="Walter Turncoat" w:eastAsia="Walter Turncoat" w:hAnsi="Walter Turncoat"/>
                <w:b w:val="1"/>
                <w:sz w:val="2"/>
                <w:szCs w:val="2"/>
              </w:rPr>
            </w:pPr>
            <w:r w:rsidDel="00000000" w:rsidR="00000000" w:rsidRPr="00000000">
              <w:rPr>
                <w:rtl w:val="0"/>
              </w:rPr>
            </w:r>
          </w:p>
        </w:tc>
      </w:tr>
      <w:tr>
        <w:trPr>
          <w:cantSplit w:val="0"/>
          <w:trHeight w:val="390"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1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DLF.1</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1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DL1.1</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1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DL2.1</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1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DL3.1</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1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DL4.1</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1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DL5.1</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1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DL6.1</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1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a shortcut such as an icon on the desktop to navigate to a specific website, or an icon on a tablet to open a specific app.</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2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access information on the internet and navigate a website using a QR code or links.</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2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independently navigate to the right information on a website using links or buttons.</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2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identify and use links within a web page to answer questions.</w:t>
            </w:r>
          </w:p>
          <w:p w:rsidR="00000000" w:rsidDel="00000000" w:rsidP="00000000" w:rsidRDefault="00000000" w:rsidRPr="00000000" w14:paraId="00000023">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2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When searching for information online, be able to evaluate how appropriate a website is.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25">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search the internet for specific information using tools such as Boolean search or Google Advanced Search.</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26">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identify irrelevant, implausible and inappropriate information, when searching for information online.</w:t>
            </w:r>
          </w:p>
        </w:tc>
      </w:tr>
      <w:tr>
        <w:trPr>
          <w:cantSplit w:val="0"/>
          <w:trHeight w:val="3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2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DLF.2</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2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DL1.2</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2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DL2.2</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2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DL3.2</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2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DL4.2</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2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DL5.2</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2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DL6.2</w:t>
            </w:r>
          </w:p>
        </w:tc>
      </w:tr>
      <w:tr>
        <w:trPr>
          <w:cantSplit w:val="0"/>
          <w:trHeight w:val="3648.28125" w:hRule="atLeast"/>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2E">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With support, be able to access and view pictures they have taken on a tablet.</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2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With support, be able to access and view pictures or work via an online platform.</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3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With support, be able to share pictures or work and complete activities, logging on  to an online platform.</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3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Use computer networks, including the world wide web to independently share suitable pictures and work and complete activities, by logging on an online platform.</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3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Use computer networks, including the world wide web, to work collaboratively with others with support.</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3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Use computer networks, including the world wide web, to work collaboratively with others with support. to engage in online communication with teachers and other pupils, making use of a growing range of</w:t>
            </w:r>
          </w:p>
          <w:p w:rsidR="00000000" w:rsidDel="00000000" w:rsidP="00000000" w:rsidRDefault="00000000" w:rsidRPr="00000000" w14:paraId="0000003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available features within the online platform.</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35">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Use computer networks, including the world wide web, to work collaboratively with others to work with others to create an online</w:t>
            </w:r>
          </w:p>
          <w:p w:rsidR="00000000" w:rsidDel="00000000" w:rsidP="00000000" w:rsidRDefault="00000000" w:rsidRPr="00000000" w14:paraId="00000036">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collaborative project for a specific purpose, sharing and appropriately setting permissions for other group members.</w:t>
            </w:r>
          </w:p>
        </w:tc>
      </w:tr>
      <w:tr>
        <w:trPr>
          <w:cantSplit w:val="0"/>
          <w:trHeight w:val="394.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3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DLF.3</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3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DL1.3</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3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DL2.3</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3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DL3.3</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3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DL4.3</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3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DL5.3</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3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DL6.3</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3E">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demonstrate knowledge of different uses of the internet.</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3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a search engine or in-app search to search for and save images, using keywords provided by the teacher.</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4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a search engine to search for given information, if necessary using keywords provided by the teacher.</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4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Independently, be able to use a search engine to search for specific information.</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4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search for and select relevant information (pictures and text) to use in other software, sorting by text, pictures, sound and video.</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4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search using more than one search term, adapting the search terms to refine search results.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4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show an awareness that some media is copyrighted and cannot be used without permission.</w:t>
            </w:r>
          </w:p>
          <w:p w:rsidR="00000000" w:rsidDel="00000000" w:rsidP="00000000" w:rsidRDefault="00000000" w:rsidRPr="00000000" w14:paraId="00000045">
            <w:pPr>
              <w:rPr>
                <w:rFonts w:ascii="Century Gothic" w:cs="Century Gothic" w:eastAsia="Century Gothic" w:hAnsi="Century Gothic"/>
                <w:sz w:val="18"/>
                <w:szCs w:val="18"/>
              </w:rPr>
            </w:pPr>
            <w:r w:rsidDel="00000000" w:rsidR="00000000" w:rsidRPr="00000000">
              <w:rPr>
                <w:rtl w:val="0"/>
              </w:rPr>
            </w:r>
          </w:p>
        </w:tc>
      </w:tr>
      <w:tr>
        <w:trPr>
          <w:cantSplit w:val="0"/>
          <w:trHeight w:val="409.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46">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DLF.4</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4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DL1.4</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4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DL2.4</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4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DL3.4</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4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DL4.4</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4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DL5.4</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4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DL6.4</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4D">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explore simple digital simulations and games and find out ‘what happens if’</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4E">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change options in simulations that represent real or fantasy situations and scenarios to create different outcomes and effects.</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4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make changes in a model/simulation and use them to make and test predictions.</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5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enter data into a computer simulation, change data and observe changes in results.</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5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explore and predict the effect(s) of changing the variables in digital simulations and observe the results.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5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modelling and simulation software to explore or create realistic or fantasy representations of the real world.</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5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modelling software to explore and create detailed virtual environments or simulations.</w:t>
            </w:r>
          </w:p>
        </w:tc>
      </w:tr>
      <w:tr>
        <w:trPr>
          <w:cantSplit w:val="0"/>
          <w:trHeight w:val="454.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54">
            <w:pPr>
              <w:pageBreakBefore w:val="0"/>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DLF.5</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55">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DL1.5</w:t>
              <w:tab/>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56">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DL2.5</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5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DL3.5</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5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DL4.5</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5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DL5.5</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5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DL6.5</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5B">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tell an adult if they feel something they see online is inappropriate or hurtful.</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5C">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aware of some of the dangers of online activity and know to tell an adult if they feel something they see online is inappropriate or hurtful.</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5D">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explain online danger and begin to be responsible for their actions online including saying what personal information should be kept private and explain why it is important to discuss their use of technology with an adult.</w:t>
            </w:r>
          </w:p>
          <w:p w:rsidR="00000000" w:rsidDel="00000000" w:rsidP="00000000" w:rsidRDefault="00000000" w:rsidRPr="00000000" w14:paraId="0000005E">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5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aware of some of the consequences of their online actions and be able to explain the importance of balancing game and screen time with other parts of their</w:t>
            </w:r>
          </w:p>
          <w:p w:rsidR="00000000" w:rsidDel="00000000" w:rsidP="00000000" w:rsidRDefault="00000000" w:rsidRPr="00000000" w14:paraId="0000006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lives.</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6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identify appropriate behaviour when participating or contributing to collaborative online projects for learning and understand the reasons for using strong passwords.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6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demonstrate an understanding of responsible social media use, including knowledge of their digital footprint, sharing information and images, and communication with others.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6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demonstrate an understanding of media bias and strategies for ensuring a balanced view, including gender stereotypes.  </w:t>
            </w:r>
          </w:p>
        </w:tc>
      </w:tr>
      <w:tr>
        <w:trPr>
          <w:cantSplit w:val="0"/>
          <w:trHeight w:val="407.080078125" w:hRule="atLeast"/>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4">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5">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6">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7">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6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DL4.6</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6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DL5.6</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6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DL6.6</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B">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C">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D">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E">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6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aware of ways in which we interact with online communities and be able to suggest and use strategies for dealing with cyberbullying.</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7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demonstrate an understanding of the risks of online gaming and know strategies for healthy online behaviours.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7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explain how to develop positive online relationships and have strategies to prevent and stop negative situations and manage their private information.</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headerReference r:id="rId13" w:type="default"/>
      <w:footerReference r:id="rId14" w:type="default"/>
      <w:pgSz w:h="11906" w:w="16838"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Walter Turncoat">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spacing w:after="0" w:line="276" w:lineRule="auto"/>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tl w:val="0"/>
      </w:rPr>
      <w:t xml:space="preserve">©hi-impact Consultancy Ltd 2021</w:t>
    </w:r>
  </w:p>
  <w:p w:rsidR="00000000" w:rsidDel="00000000" w:rsidP="00000000" w:rsidRDefault="00000000" w:rsidRPr="00000000" w14:paraId="00000078">
    <w:pPr>
      <w:spacing w:after="0" w:line="276" w:lineRule="auto"/>
      <w:jc w:val="right"/>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7967850</wp:posOffset>
          </wp:positionH>
          <wp:positionV relativeFrom="paragraph">
            <wp:posOffset>-247649</wp:posOffset>
          </wp:positionV>
          <wp:extent cx="1804988" cy="533433"/>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4988" cy="533433"/>
                  </a:xfrm>
                  <a:prstGeom prst="rect"/>
                  <a:ln/>
                </pic:spPr>
              </pic:pic>
            </a:graphicData>
          </a:graphic>
        </wp:anchor>
      </w:drawing>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Walter Turncoat" w:cs="Walter Turncoat" w:eastAsia="Walter Turncoat" w:hAnsi="Walter Turncoat"/>
        <w:b w:val="1"/>
        <w:color w:val="3c78d8"/>
        <w:sz w:val="60"/>
        <w:szCs w:val="60"/>
      </w:rPr>
    </w:pPr>
    <w:r w:rsidDel="00000000" w:rsidR="00000000" w:rsidRPr="00000000">
      <w:rPr>
        <w:rFonts w:ascii="Walter Turncoat" w:cs="Walter Turncoat" w:eastAsia="Walter Turncoat" w:hAnsi="Walter Turncoat"/>
        <w:b w:val="1"/>
        <w:color w:val="3c78d8"/>
        <w:sz w:val="60"/>
        <w:szCs w:val="60"/>
        <w:rtl w:val="0"/>
      </w:rPr>
      <w:t xml:space="preserve">Skills Progression: Digital Literacy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3.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5.png"/><Relationship Id="rId1" Type="http://schemas.openxmlformats.org/officeDocument/2006/relationships/theme" Target="theme/theme1.xml"/><Relationship Id="rId6" Type="http://schemas.openxmlformats.org/officeDocument/2006/relationships/image" Target="media/image7.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alterTurncoat-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62F43-847D-4E75-B765-9238F2D46472}"/>
</file>

<file path=customXml/itemProps2.xml><?xml version="1.0" encoding="utf-8"?>
<ds:datastoreItem xmlns:ds="http://schemas.openxmlformats.org/officeDocument/2006/customXml" ds:itemID="{2CE83AE6-5315-4F2E-BB3E-9D2D6B9219A1}"/>
</file>